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混合运算与数量关系（一）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乘法与加、减法的混合运算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除法与加、减法的混合运算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含小括号的两级混合运算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两、三位数乘一位数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口算和估算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两、三位数乘一位数的不连续进位乘法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两、三位数乘一位数的连续进位乘法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一个乘数中间或末尾有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数据的收集与整理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简单数据的收集和整理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简单数据的排序和分组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简单的数据汇总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毫米、分米和千米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认识毫米和分米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认识千米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平移、旋转和轴对称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认识平移和旋转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认识轴对称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两、三位数除以一位数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口算和估算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两位数除以一位数及验算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三位数除以一位数（商是三位数）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三位数除以一位数（商是两位数）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商中间有</w:t>
      </w:r>
      <w:r>
        <w:rPr>
          <w:rFonts w:ascii="NEU-BZ" w:hAnsi="NEU-BZ" w:hint="default"/>
        </w:rPr>
        <w:t xml:space="preserve">0</w:t>
      </w:r>
      <w:r>
        <w:rPr>
          <w:rFonts w:eastAsia="方正楷体_GBK" w:hint="eastAsia"/>
        </w:rPr>
        <w:t xml:space="preserve">的除法</w:t>
      </w:r>
      <w:r>
        <w:rPr>
          <w:rFonts w:eastAsia="方正书宋_GBK" w:hint="eastAsia"/>
        </w:rPr>
        <w:t/>
        <w:ptab w:relativeTo="margin" w:alignment="right" w:leader="dot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数量关系的分析（一）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解决问题的策略（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解决问题的策略（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八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观察物体（二）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观察物体（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